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6D" w:rsidRPr="00606D6D" w:rsidRDefault="00606D6D" w:rsidP="00606D6D">
      <w:pPr>
        <w:shd w:val="clear" w:color="auto" w:fill="FFFFFF"/>
        <w:spacing w:before="250" w:after="125" w:line="240" w:lineRule="auto"/>
        <w:outlineLvl w:val="0"/>
        <w:rPr>
          <w:rFonts w:ascii="Helvetica" w:eastAsia="Times New Roman" w:hAnsi="Helvetica" w:cs="Helvetica"/>
          <w:color w:val="000000"/>
          <w:kern w:val="36"/>
          <w:sz w:val="34"/>
          <w:szCs w:val="34"/>
        </w:rPr>
      </w:pPr>
      <w:r w:rsidRPr="00606D6D">
        <w:rPr>
          <w:rFonts w:ascii="Helvetica" w:eastAsia="Times New Roman" w:hAnsi="Helvetica" w:cs="Helvetica"/>
          <w:color w:val="000000"/>
          <w:kern w:val="36"/>
          <w:sz w:val="34"/>
          <w:szCs w:val="34"/>
        </w:rPr>
        <w:t>Порядок исчисления страховых взносов ИП на общей системе налогообложения</w:t>
      </w:r>
    </w:p>
    <w:p w:rsidR="00606D6D" w:rsidRPr="00606D6D" w:rsidRDefault="00606D6D" w:rsidP="00606D6D">
      <w:pPr>
        <w:shd w:val="clear" w:color="auto" w:fill="FFFFFF"/>
        <w:spacing w:after="125" w:line="275" w:lineRule="atLeast"/>
        <w:jc w:val="both"/>
        <w:rPr>
          <w:rFonts w:ascii="Times New Roman" w:eastAsia="Times New Roman" w:hAnsi="Times New Roman" w:cs="Times New Roman"/>
          <w:color w:val="333333"/>
          <w:sz w:val="24"/>
          <w:szCs w:val="24"/>
        </w:rPr>
      </w:pPr>
      <w:r w:rsidRPr="00606D6D">
        <w:rPr>
          <w:rFonts w:ascii="Times New Roman" w:eastAsia="Times New Roman" w:hAnsi="Times New Roman" w:cs="Times New Roman"/>
          <w:color w:val="333333"/>
          <w:sz w:val="24"/>
          <w:szCs w:val="24"/>
        </w:rPr>
        <w:t>Федеральная налоговая служба РФ письмом от 10.02.2017 №БС-4-11/2494@ разъяснила порядок исчисления страховых взносов ИП на общей системе налогообложения.</w:t>
      </w:r>
    </w:p>
    <w:p w:rsidR="00606D6D" w:rsidRPr="00606D6D" w:rsidRDefault="00606D6D" w:rsidP="00606D6D">
      <w:pPr>
        <w:shd w:val="clear" w:color="auto" w:fill="FFFFFF"/>
        <w:spacing w:after="125" w:line="275" w:lineRule="atLeast"/>
        <w:jc w:val="both"/>
        <w:rPr>
          <w:rFonts w:ascii="Times New Roman" w:eastAsia="Times New Roman" w:hAnsi="Times New Roman" w:cs="Times New Roman"/>
          <w:color w:val="333333"/>
          <w:sz w:val="24"/>
          <w:szCs w:val="24"/>
        </w:rPr>
      </w:pPr>
      <w:r w:rsidRPr="00606D6D">
        <w:rPr>
          <w:rFonts w:ascii="Times New Roman" w:eastAsia="Times New Roman" w:hAnsi="Times New Roman" w:cs="Times New Roman"/>
          <w:color w:val="333333"/>
          <w:sz w:val="24"/>
          <w:szCs w:val="24"/>
        </w:rPr>
        <w:t>С 1 января 2017 г. вступила в силу глава 34 НК РФ, регулирующая порядок исчисления и уплаты страховых взносов. К числу плательщиков страховых взносов относятся индивидуальные предприниматели, нотариусы, занимающиеся частной практикой, адвокаты, учредившие адвокатские кабинеты и другие лиц, занимающиеся частной практикой.</w:t>
      </w:r>
    </w:p>
    <w:p w:rsidR="00606D6D" w:rsidRPr="00606D6D" w:rsidRDefault="00606D6D" w:rsidP="00606D6D">
      <w:pPr>
        <w:shd w:val="clear" w:color="auto" w:fill="FFFFFF"/>
        <w:spacing w:after="125" w:line="275" w:lineRule="atLeast"/>
        <w:jc w:val="both"/>
        <w:rPr>
          <w:rFonts w:ascii="Times New Roman" w:eastAsia="Times New Roman" w:hAnsi="Times New Roman" w:cs="Times New Roman"/>
          <w:color w:val="333333"/>
          <w:sz w:val="24"/>
          <w:szCs w:val="24"/>
        </w:rPr>
      </w:pPr>
      <w:r w:rsidRPr="00606D6D">
        <w:rPr>
          <w:rFonts w:ascii="Times New Roman" w:eastAsia="Times New Roman" w:hAnsi="Times New Roman" w:cs="Times New Roman"/>
          <w:color w:val="333333"/>
          <w:sz w:val="24"/>
          <w:szCs w:val="24"/>
        </w:rPr>
        <w:t>Если доход плательщиков страховых взносов за год превышает 300 тыс. руб., то сумма взносов на обязательное пенсионное страхование рассчитывается по формуле:</w:t>
      </w:r>
    </w:p>
    <w:p w:rsidR="00606D6D" w:rsidRPr="00606D6D" w:rsidRDefault="00606D6D" w:rsidP="00606D6D">
      <w:pPr>
        <w:shd w:val="clear" w:color="auto" w:fill="FFFFFF"/>
        <w:spacing w:after="125" w:line="275" w:lineRule="atLeast"/>
        <w:jc w:val="both"/>
        <w:rPr>
          <w:rFonts w:ascii="Times New Roman" w:eastAsia="Times New Roman" w:hAnsi="Times New Roman" w:cs="Times New Roman"/>
          <w:color w:val="333333"/>
          <w:sz w:val="24"/>
          <w:szCs w:val="24"/>
        </w:rPr>
      </w:pPr>
      <w:r w:rsidRPr="00606D6D">
        <w:rPr>
          <w:rFonts w:ascii="Times New Roman" w:eastAsia="Times New Roman" w:hAnsi="Times New Roman" w:cs="Times New Roman"/>
          <w:color w:val="333333"/>
          <w:sz w:val="24"/>
          <w:szCs w:val="24"/>
        </w:rPr>
        <w:t xml:space="preserve">МРОТ * 12* 26%+(доход – 300 тыс. руб.)*1% (но не более 8МРОТ * 26% * 12), где МРОТ - установленный минимальный </w:t>
      </w:r>
      <w:proofErr w:type="gramStart"/>
      <w:r w:rsidRPr="00606D6D">
        <w:rPr>
          <w:rFonts w:ascii="Times New Roman" w:eastAsia="Times New Roman" w:hAnsi="Times New Roman" w:cs="Times New Roman"/>
          <w:color w:val="333333"/>
          <w:sz w:val="24"/>
          <w:szCs w:val="24"/>
        </w:rPr>
        <w:t>размер оплаты труда</w:t>
      </w:r>
      <w:proofErr w:type="gramEnd"/>
      <w:r w:rsidRPr="00606D6D">
        <w:rPr>
          <w:rFonts w:ascii="Times New Roman" w:eastAsia="Times New Roman" w:hAnsi="Times New Roman" w:cs="Times New Roman"/>
          <w:color w:val="333333"/>
          <w:sz w:val="24"/>
          <w:szCs w:val="24"/>
        </w:rPr>
        <w:t xml:space="preserve"> на начало календарного года, за который уплачиваются страховые взносы (на 2017 год – 7500 рублей), 26% - тариф страховых взносов на обязательное пенсионное страхование (п. 4 ст. 425 НК РФ).</w:t>
      </w:r>
    </w:p>
    <w:p w:rsidR="00606D6D" w:rsidRPr="00606D6D" w:rsidRDefault="00606D6D" w:rsidP="00606D6D">
      <w:pPr>
        <w:shd w:val="clear" w:color="auto" w:fill="FFFFFF"/>
        <w:spacing w:after="125" w:line="275" w:lineRule="atLeast"/>
        <w:jc w:val="both"/>
        <w:rPr>
          <w:rFonts w:ascii="Times New Roman" w:eastAsia="Times New Roman" w:hAnsi="Times New Roman" w:cs="Times New Roman"/>
          <w:color w:val="333333"/>
          <w:sz w:val="24"/>
          <w:szCs w:val="24"/>
        </w:rPr>
      </w:pPr>
      <w:r w:rsidRPr="00606D6D">
        <w:rPr>
          <w:rFonts w:ascii="Times New Roman" w:eastAsia="Times New Roman" w:hAnsi="Times New Roman" w:cs="Times New Roman"/>
          <w:color w:val="333333"/>
          <w:sz w:val="24"/>
          <w:szCs w:val="24"/>
        </w:rPr>
        <w:t>Для плательщиков НДФЛ доход учитывается в соответствии со статьей 210 НК РФ. При этом налоговая база по НДФЛ определяется как денежное выражение доходов, уменьшенных на сумму соответствующих налоговых вычетов (расходов). При исчислении страховых взносов на обязательное пенсионное страхование указанная категория плательщиков, уплачивающих НДФЛ, вправе уменьшить полученный доход на сумму профессиональных налоговых вычетов.</w:t>
      </w:r>
    </w:p>
    <w:p w:rsidR="009E5077" w:rsidRDefault="009E5077"/>
    <w:sectPr w:rsidR="009E50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06D6D"/>
    <w:rsid w:val="00606D6D"/>
    <w:rsid w:val="009E5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6D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D6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06D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7122946">
      <w:bodyDiv w:val="1"/>
      <w:marLeft w:val="0"/>
      <w:marRight w:val="0"/>
      <w:marTop w:val="0"/>
      <w:marBottom w:val="0"/>
      <w:divBdr>
        <w:top w:val="none" w:sz="0" w:space="0" w:color="auto"/>
        <w:left w:val="none" w:sz="0" w:space="0" w:color="auto"/>
        <w:bottom w:val="none" w:sz="0" w:space="0" w:color="auto"/>
        <w:right w:val="none" w:sz="0" w:space="0" w:color="auto"/>
      </w:divBdr>
      <w:divsChild>
        <w:div w:id="1234394693">
          <w:marLeft w:val="0"/>
          <w:marRight w:val="0"/>
          <w:marTop w:val="0"/>
          <w:marBottom w:val="0"/>
          <w:divBdr>
            <w:top w:val="none" w:sz="0" w:space="0" w:color="auto"/>
            <w:left w:val="none" w:sz="0" w:space="0" w:color="auto"/>
            <w:bottom w:val="none" w:sz="0" w:space="0" w:color="auto"/>
            <w:right w:val="none" w:sz="0" w:space="0" w:color="auto"/>
          </w:divBdr>
          <w:divsChild>
            <w:div w:id="1570723474">
              <w:marLeft w:val="0"/>
              <w:marRight w:val="0"/>
              <w:marTop w:val="0"/>
              <w:marBottom w:val="0"/>
              <w:divBdr>
                <w:top w:val="none" w:sz="0" w:space="0" w:color="auto"/>
                <w:left w:val="none" w:sz="0" w:space="0" w:color="auto"/>
                <w:bottom w:val="none" w:sz="0" w:space="0" w:color="auto"/>
                <w:right w:val="none" w:sz="0" w:space="0" w:color="auto"/>
              </w:divBdr>
              <w:divsChild>
                <w:div w:id="1185099735">
                  <w:marLeft w:val="0"/>
                  <w:marRight w:val="0"/>
                  <w:marTop w:val="0"/>
                  <w:marBottom w:val="0"/>
                  <w:divBdr>
                    <w:top w:val="none" w:sz="0" w:space="0" w:color="auto"/>
                    <w:left w:val="none" w:sz="0" w:space="0" w:color="auto"/>
                    <w:bottom w:val="none" w:sz="0" w:space="0" w:color="auto"/>
                    <w:right w:val="none" w:sz="0" w:space="0" w:color="auto"/>
                  </w:divBdr>
                  <w:divsChild>
                    <w:div w:id="9280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KATYSY</dc:creator>
  <cp:keywords/>
  <dc:description/>
  <cp:lastModifiedBy>KATYSY</cp:lastModifiedBy>
  <cp:revision>2</cp:revision>
  <dcterms:created xsi:type="dcterms:W3CDTF">2017-03-02T06:05:00Z</dcterms:created>
  <dcterms:modified xsi:type="dcterms:W3CDTF">2017-03-02T06:06:00Z</dcterms:modified>
</cp:coreProperties>
</file>